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EDFA8"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617A67CB" w14:textId="77777777" w:rsidR="006F6326" w:rsidRDefault="006F6326" w:rsidP="008A22C6"/>
    <w:tbl>
      <w:tblPr>
        <w:tblStyle w:val="TableGrid"/>
        <w:tblW w:w="9924" w:type="dxa"/>
        <w:tblInd w:w="-318" w:type="dxa"/>
        <w:tblLook w:val="04A0" w:firstRow="1" w:lastRow="0" w:firstColumn="1" w:lastColumn="0" w:noHBand="0" w:noVBand="1"/>
      </w:tblPr>
      <w:tblGrid>
        <w:gridCol w:w="2440"/>
        <w:gridCol w:w="7484"/>
      </w:tblGrid>
      <w:tr w:rsidR="006F6326" w14:paraId="6C382AC0" w14:textId="77777777" w:rsidTr="00293C30">
        <w:tc>
          <w:tcPr>
            <w:tcW w:w="2440" w:type="dxa"/>
          </w:tcPr>
          <w:p w14:paraId="2FECC7D0"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7484" w:type="dxa"/>
          </w:tcPr>
          <w:p w14:paraId="29BA5413" w14:textId="77777777" w:rsidR="00B87695" w:rsidRPr="00A96C08" w:rsidRDefault="00A33AFC" w:rsidP="008A22C6">
            <w:pPr>
              <w:rPr>
                <w:rFonts w:ascii="Arial" w:hAnsi="Arial" w:cs="Arial"/>
              </w:rPr>
            </w:pPr>
            <w:r>
              <w:rPr>
                <w:rFonts w:ascii="Arial" w:hAnsi="Arial" w:cs="Arial"/>
              </w:rPr>
              <w:t>Furnished Tenancy Scheme contract award</w:t>
            </w:r>
          </w:p>
        </w:tc>
      </w:tr>
      <w:tr w:rsidR="006F6326" w14:paraId="54F85C9C" w14:textId="77777777" w:rsidTr="00293C30">
        <w:tc>
          <w:tcPr>
            <w:tcW w:w="2440" w:type="dxa"/>
          </w:tcPr>
          <w:p w14:paraId="41CCFD63"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7484" w:type="dxa"/>
          </w:tcPr>
          <w:p w14:paraId="70219FB2" w14:textId="02F0546E" w:rsidR="00263039" w:rsidRPr="00A96C08" w:rsidRDefault="003C18BD" w:rsidP="008A22C6">
            <w:pPr>
              <w:rPr>
                <w:rFonts w:ascii="Arial" w:hAnsi="Arial" w:cs="Arial"/>
              </w:rPr>
            </w:pPr>
            <w:r>
              <w:rPr>
                <w:rFonts w:ascii="Arial" w:hAnsi="Arial" w:cs="Arial"/>
              </w:rPr>
              <w:t>1</w:t>
            </w:r>
            <w:r w:rsidR="003D7EA8">
              <w:rPr>
                <w:rFonts w:ascii="Arial" w:hAnsi="Arial" w:cs="Arial"/>
              </w:rPr>
              <w:t>0 November 2021</w:t>
            </w:r>
          </w:p>
        </w:tc>
      </w:tr>
      <w:tr w:rsidR="00854133" w14:paraId="3F572A9B" w14:textId="77777777" w:rsidTr="00293C30">
        <w:tc>
          <w:tcPr>
            <w:tcW w:w="2440" w:type="dxa"/>
          </w:tcPr>
          <w:p w14:paraId="5705AAB5" w14:textId="5D372E85" w:rsidR="00854133" w:rsidRPr="00854133" w:rsidRDefault="00854133" w:rsidP="003D7EA8">
            <w:pPr>
              <w:spacing w:before="120" w:after="120"/>
              <w:rPr>
                <w:rFonts w:ascii="Arial" w:hAnsi="Arial" w:cs="Arial"/>
              </w:rPr>
            </w:pPr>
            <w:r>
              <w:rPr>
                <w:rFonts w:ascii="Arial" w:hAnsi="Arial" w:cs="Arial"/>
                <w:b/>
              </w:rPr>
              <w:t xml:space="preserve">Source of delegation: </w:t>
            </w:r>
          </w:p>
        </w:tc>
        <w:tc>
          <w:tcPr>
            <w:tcW w:w="7484" w:type="dxa"/>
          </w:tcPr>
          <w:p w14:paraId="0F72BA06" w14:textId="35FB8D49" w:rsidR="004A049B" w:rsidRPr="00DF6D56" w:rsidRDefault="00DF6D56" w:rsidP="004A049B">
            <w:pPr>
              <w:rPr>
                <w:rFonts w:ascii="Arial" w:hAnsi="Arial" w:cs="Arial"/>
              </w:rPr>
            </w:pPr>
            <w:r w:rsidRPr="00DF6D56">
              <w:rPr>
                <w:rFonts w:ascii="Arial" w:hAnsi="Arial" w:cs="Arial"/>
              </w:rPr>
              <w:t>Cabinet on 14 April 2021 delegated authority to the Director of Housing</w:t>
            </w:r>
            <w:r w:rsidR="00A33AFC">
              <w:rPr>
                <w:rFonts w:ascii="Arial" w:hAnsi="Arial" w:cs="Arial"/>
              </w:rPr>
              <w:t>, in consultation with the Head of Financial Services,</w:t>
            </w:r>
            <w:r w:rsidRPr="00DF6D56">
              <w:rPr>
                <w:rFonts w:ascii="Arial" w:hAnsi="Arial" w:cs="Arial"/>
              </w:rPr>
              <w:t xml:space="preserve"> to award a contract for the supply of a Furnished Tenancy Scheme to the Council</w:t>
            </w:r>
            <w:r w:rsidR="00FD4E3F">
              <w:rPr>
                <w:rFonts w:ascii="Arial" w:hAnsi="Arial" w:cs="Arial"/>
              </w:rPr>
              <w:t>. This delegation has passed to the Executive Director, Communities and People.</w:t>
            </w:r>
          </w:p>
        </w:tc>
      </w:tr>
      <w:tr w:rsidR="00B87695" w14:paraId="5A47F30B" w14:textId="77777777" w:rsidTr="00293C30">
        <w:tc>
          <w:tcPr>
            <w:tcW w:w="2440" w:type="dxa"/>
          </w:tcPr>
          <w:p w14:paraId="0E0A5F84" w14:textId="2900843A" w:rsidR="003B1236" w:rsidRPr="00B87695" w:rsidRDefault="00854133" w:rsidP="003D7EA8">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7484" w:type="dxa"/>
          </w:tcPr>
          <w:p w14:paraId="3EFF1150" w14:textId="77777777" w:rsidR="006247C4" w:rsidRPr="00A96C08" w:rsidRDefault="00DF6D56" w:rsidP="00CB5E4F">
            <w:pPr>
              <w:rPr>
                <w:rFonts w:ascii="Arial" w:hAnsi="Arial" w:cs="Arial"/>
              </w:rPr>
            </w:pPr>
            <w:r>
              <w:rPr>
                <w:rFonts w:ascii="Arial" w:hAnsi="Arial" w:cs="Arial"/>
              </w:rPr>
              <w:t>Award of contract to Furnished Homes to provide a Furnished Tenancy Scheme for 3 years with the option to extend by a further two years</w:t>
            </w:r>
            <w:r w:rsidR="00A33AFC">
              <w:rPr>
                <w:rFonts w:ascii="Arial" w:hAnsi="Arial" w:cs="Arial"/>
              </w:rPr>
              <w:t>, to a maximum contract length of 5 years.</w:t>
            </w:r>
          </w:p>
        </w:tc>
      </w:tr>
      <w:tr w:rsidR="00373F5D" w14:paraId="6DCD4E0D" w14:textId="77777777" w:rsidTr="00293C30">
        <w:tc>
          <w:tcPr>
            <w:tcW w:w="2440" w:type="dxa"/>
          </w:tcPr>
          <w:p w14:paraId="1543C3B1" w14:textId="13DD6BBB" w:rsidR="00373F5D" w:rsidRPr="00373F5D" w:rsidRDefault="00373F5D" w:rsidP="003D7EA8">
            <w:pPr>
              <w:spacing w:before="120" w:after="120"/>
              <w:rPr>
                <w:rFonts w:ascii="Arial" w:hAnsi="Arial" w:cs="Arial"/>
              </w:rPr>
            </w:pPr>
            <w:r>
              <w:rPr>
                <w:rFonts w:ascii="Arial" w:hAnsi="Arial" w:cs="Arial"/>
                <w:b/>
              </w:rPr>
              <w:t xml:space="preserve">Purpose: </w:t>
            </w:r>
          </w:p>
        </w:tc>
        <w:tc>
          <w:tcPr>
            <w:tcW w:w="7484" w:type="dxa"/>
          </w:tcPr>
          <w:p w14:paraId="63B716D8" w14:textId="77777777" w:rsidR="00DF6D56" w:rsidRDefault="00DF6D56" w:rsidP="00DF6D56">
            <w:pPr>
              <w:rPr>
                <w:rFonts w:ascii="Arial" w:hAnsi="Arial" w:cs="Arial"/>
              </w:rPr>
            </w:pPr>
            <w:r w:rsidRPr="00DF6D56">
              <w:rPr>
                <w:rFonts w:ascii="Arial" w:hAnsi="Arial" w:cs="Arial"/>
              </w:rPr>
              <w:t>The Council operates a Furnished Tenancy Scheme (FTS) whereby new tenants who have not previously held a social housing tenancy are offered the opportunity to hold a furnished tenancy.</w:t>
            </w:r>
          </w:p>
          <w:p w14:paraId="01F4497E" w14:textId="77777777" w:rsidR="00DF6D56" w:rsidRDefault="00DF6D56" w:rsidP="00DF6D56">
            <w:pPr>
              <w:rPr>
                <w:rFonts w:ascii="Arial" w:hAnsi="Arial" w:cs="Arial"/>
              </w:rPr>
            </w:pPr>
          </w:p>
          <w:p w14:paraId="13B42544" w14:textId="77777777" w:rsidR="00DF6D56" w:rsidRPr="00DF6D56" w:rsidRDefault="00DF6D56" w:rsidP="00DF6D56">
            <w:pPr>
              <w:rPr>
                <w:rFonts w:ascii="Arial" w:hAnsi="Arial" w:cs="Arial"/>
              </w:rPr>
            </w:pPr>
            <w:r w:rsidRPr="00DF6D56">
              <w:rPr>
                <w:rFonts w:ascii="Arial" w:hAnsi="Arial" w:cs="Arial"/>
              </w:rPr>
              <w:t>The purpose of the scheme is to provide new tenants with the best possible opportunity to succeed in their tenancy by removing many of the immediate financial demands that providing furniture for a first home can bring, thus reducing the risk of high levels of indebtedness.</w:t>
            </w:r>
          </w:p>
          <w:p w14:paraId="010667EB" w14:textId="77777777" w:rsidR="00373F5D" w:rsidRPr="00A96C08" w:rsidRDefault="00373F5D" w:rsidP="00CB5E4F">
            <w:pPr>
              <w:rPr>
                <w:rFonts w:ascii="Arial" w:hAnsi="Arial" w:cs="Arial"/>
              </w:rPr>
            </w:pPr>
          </w:p>
        </w:tc>
      </w:tr>
      <w:tr w:rsidR="00DC2E8D" w14:paraId="7ED687E8" w14:textId="77777777" w:rsidTr="00293C30">
        <w:tc>
          <w:tcPr>
            <w:tcW w:w="2440" w:type="dxa"/>
          </w:tcPr>
          <w:p w14:paraId="783844F4" w14:textId="307AA36D" w:rsidR="00DC2E8D" w:rsidRPr="008E4629" w:rsidRDefault="008E4629" w:rsidP="003D7EA8">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7484" w:type="dxa"/>
          </w:tcPr>
          <w:p w14:paraId="21BA302A" w14:textId="77777777" w:rsidR="00CB5E4F" w:rsidRPr="00A96C08" w:rsidRDefault="00A33AFC" w:rsidP="008A22C6">
            <w:pPr>
              <w:rPr>
                <w:rFonts w:ascii="Arial" w:hAnsi="Arial" w:cs="Arial"/>
              </w:rPr>
            </w:pPr>
            <w:r>
              <w:rPr>
                <w:rFonts w:ascii="Arial" w:hAnsi="Arial" w:cs="Arial"/>
              </w:rPr>
              <w:t xml:space="preserve">Furnished Homes </w:t>
            </w:r>
            <w:r w:rsidRPr="00A33AFC">
              <w:rPr>
                <w:rFonts w:ascii="Arial" w:hAnsi="Arial" w:cs="Arial"/>
              </w:rPr>
              <w:t>was assessed as being the most economically advantageous supplier based on cost and quality following a procurement process undertaken in line with the Council’s Constitution and Public Procurement Regulations.</w:t>
            </w:r>
          </w:p>
        </w:tc>
      </w:tr>
      <w:tr w:rsidR="00B87695" w14:paraId="4FCAFA05" w14:textId="77777777" w:rsidTr="00293C30">
        <w:tc>
          <w:tcPr>
            <w:tcW w:w="2440" w:type="dxa"/>
          </w:tcPr>
          <w:p w14:paraId="0728C885" w14:textId="6BDC52CE" w:rsidR="00B87695" w:rsidRPr="00B87695" w:rsidRDefault="00B87695" w:rsidP="003D7EA8">
            <w:pPr>
              <w:spacing w:before="120" w:after="120"/>
              <w:rPr>
                <w:rFonts w:ascii="Arial" w:hAnsi="Arial" w:cs="Arial"/>
              </w:rPr>
            </w:pPr>
            <w:r w:rsidRPr="00B87695">
              <w:rPr>
                <w:rFonts w:ascii="Arial" w:hAnsi="Arial" w:cs="Arial"/>
                <w:b/>
              </w:rPr>
              <w:t xml:space="preserve">Decision made by: </w:t>
            </w:r>
          </w:p>
        </w:tc>
        <w:tc>
          <w:tcPr>
            <w:tcW w:w="7484" w:type="dxa"/>
          </w:tcPr>
          <w:p w14:paraId="42A145E5" w14:textId="77777777" w:rsidR="00B87695" w:rsidRDefault="00A33AFC" w:rsidP="008A22C6">
            <w:pPr>
              <w:rPr>
                <w:rFonts w:ascii="Arial" w:hAnsi="Arial" w:cs="Arial"/>
              </w:rPr>
            </w:pPr>
            <w:bookmarkStart w:id="0" w:name="_GoBack"/>
            <w:r>
              <w:rPr>
                <w:rFonts w:ascii="Arial" w:hAnsi="Arial" w:cs="Arial"/>
              </w:rPr>
              <w:t>Stephen Gabriel, Executive Director for Communities and People</w:t>
            </w:r>
          </w:p>
          <w:p w14:paraId="40034925" w14:textId="77777777" w:rsidR="00A33AFC" w:rsidRDefault="00A33AFC" w:rsidP="008A22C6">
            <w:pPr>
              <w:rPr>
                <w:rFonts w:ascii="Arial" w:hAnsi="Arial" w:cs="Arial"/>
              </w:rPr>
            </w:pPr>
          </w:p>
          <w:p w14:paraId="5919D9F2" w14:textId="77777777" w:rsidR="00A33AFC" w:rsidRPr="00A96C08" w:rsidRDefault="00A33AFC" w:rsidP="008A22C6">
            <w:pPr>
              <w:rPr>
                <w:rFonts w:ascii="Arial" w:hAnsi="Arial" w:cs="Arial"/>
              </w:rPr>
            </w:pPr>
            <w:r>
              <w:rPr>
                <w:rFonts w:ascii="Arial" w:hAnsi="Arial" w:cs="Arial"/>
              </w:rPr>
              <w:t>Decision taken in consultation with Nigel Kennedy, Head of Financial Services, and Susan Sale, Head of Law and Governance.</w:t>
            </w:r>
            <w:bookmarkEnd w:id="0"/>
          </w:p>
        </w:tc>
      </w:tr>
      <w:tr w:rsidR="006F6326" w14:paraId="53C8250A" w14:textId="77777777" w:rsidTr="00293C30">
        <w:tc>
          <w:tcPr>
            <w:tcW w:w="2440" w:type="dxa"/>
          </w:tcPr>
          <w:p w14:paraId="38E67B3E" w14:textId="7E618A3D" w:rsidR="006F6326" w:rsidRDefault="006F6326" w:rsidP="003D7EA8">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7484" w:type="dxa"/>
          </w:tcPr>
          <w:p w14:paraId="7D12C2CD" w14:textId="77777777" w:rsidR="00263039" w:rsidRPr="00A96C08" w:rsidRDefault="00A33AFC" w:rsidP="00DD1A34">
            <w:pPr>
              <w:rPr>
                <w:rFonts w:ascii="Arial" w:hAnsi="Arial" w:cs="Arial"/>
              </w:rPr>
            </w:pPr>
            <w:r>
              <w:rPr>
                <w:rFonts w:ascii="Arial" w:hAnsi="Arial" w:cs="Arial"/>
              </w:rPr>
              <w:t>The option to not appoint was rejected as that would put the continued provision of a Furnished Tenancy Scheme at risk.</w:t>
            </w:r>
          </w:p>
        </w:tc>
      </w:tr>
      <w:tr w:rsidR="006F6326" w14:paraId="5749C5F7" w14:textId="77777777" w:rsidTr="00293C30">
        <w:trPr>
          <w:trHeight w:val="1018"/>
        </w:trPr>
        <w:tc>
          <w:tcPr>
            <w:tcW w:w="2440" w:type="dxa"/>
          </w:tcPr>
          <w:p w14:paraId="4041C022" w14:textId="7F014B74" w:rsidR="00C678ED" w:rsidRPr="00C678ED" w:rsidRDefault="006F6326" w:rsidP="003D7EA8">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7484" w:type="dxa"/>
          </w:tcPr>
          <w:p w14:paraId="3574A77A" w14:textId="77777777" w:rsidR="006F6326" w:rsidRPr="00A96C08" w:rsidRDefault="00A33AFC" w:rsidP="008A22C6">
            <w:pPr>
              <w:rPr>
                <w:rFonts w:ascii="Arial" w:hAnsi="Arial" w:cs="Arial"/>
              </w:rPr>
            </w:pPr>
            <w:r>
              <w:rPr>
                <w:rFonts w:ascii="Arial" w:hAnsi="Arial" w:cs="Arial"/>
              </w:rPr>
              <w:t>Report to Cabinet on 14 April 2021</w:t>
            </w:r>
          </w:p>
        </w:tc>
      </w:tr>
      <w:tr w:rsidR="006F6326" w14:paraId="7B1331EF" w14:textId="77777777" w:rsidTr="00293C30">
        <w:tc>
          <w:tcPr>
            <w:tcW w:w="2440" w:type="dxa"/>
          </w:tcPr>
          <w:p w14:paraId="443C7BFB" w14:textId="6FB8A6BC" w:rsidR="003505E0" w:rsidRDefault="003505E0" w:rsidP="003D7EA8">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7484" w:type="dxa"/>
          </w:tcPr>
          <w:p w14:paraId="5F6D318F" w14:textId="77777777" w:rsidR="006F6326" w:rsidRPr="00A96C08" w:rsidRDefault="00A33AFC" w:rsidP="008A22C6">
            <w:pPr>
              <w:rPr>
                <w:rFonts w:ascii="Arial" w:hAnsi="Arial" w:cs="Arial"/>
              </w:rPr>
            </w:pPr>
            <w:r>
              <w:rPr>
                <w:rFonts w:ascii="Arial" w:hAnsi="Arial" w:cs="Arial"/>
              </w:rPr>
              <w:t>Key (value &gt;£500k)</w:t>
            </w:r>
          </w:p>
        </w:tc>
      </w:tr>
      <w:tr w:rsidR="006F6326" w14:paraId="4341324B" w14:textId="77777777" w:rsidTr="00293C30">
        <w:tc>
          <w:tcPr>
            <w:tcW w:w="2440" w:type="dxa"/>
          </w:tcPr>
          <w:p w14:paraId="2A6F88C0" w14:textId="19E17568" w:rsidR="006F6326" w:rsidRPr="008E4629" w:rsidRDefault="006F6326" w:rsidP="003D7EA8">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7484" w:type="dxa"/>
          </w:tcPr>
          <w:p w14:paraId="13DDE905" w14:textId="77777777" w:rsidR="006F6326" w:rsidRPr="00A96C08" w:rsidRDefault="00A33AFC" w:rsidP="008A22C6">
            <w:pPr>
              <w:rPr>
                <w:rFonts w:ascii="Arial" w:hAnsi="Arial" w:cs="Arial"/>
              </w:rPr>
            </w:pPr>
            <w:r>
              <w:rPr>
                <w:rFonts w:ascii="Arial" w:hAnsi="Arial" w:cs="Arial"/>
              </w:rPr>
              <w:t>None</w:t>
            </w:r>
          </w:p>
        </w:tc>
      </w:tr>
      <w:tr w:rsidR="006F6326" w14:paraId="03AF036E" w14:textId="77777777" w:rsidTr="00293C30">
        <w:tc>
          <w:tcPr>
            <w:tcW w:w="2440" w:type="dxa"/>
          </w:tcPr>
          <w:p w14:paraId="37333A0B" w14:textId="7961DB0A" w:rsidR="006F6326" w:rsidRPr="006F6326" w:rsidRDefault="006F6326" w:rsidP="003D7EA8">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7484" w:type="dxa"/>
          </w:tcPr>
          <w:p w14:paraId="434686D2" w14:textId="77777777" w:rsidR="006F6326" w:rsidRPr="00A96C08" w:rsidRDefault="00A33AFC" w:rsidP="008A22C6">
            <w:pPr>
              <w:rPr>
                <w:rFonts w:ascii="Arial" w:hAnsi="Arial" w:cs="Arial"/>
              </w:rPr>
            </w:pPr>
            <w:r>
              <w:rPr>
                <w:rFonts w:ascii="Arial" w:hAnsi="Arial" w:cs="Arial"/>
              </w:rPr>
              <w:t>None</w:t>
            </w:r>
          </w:p>
        </w:tc>
      </w:tr>
      <w:tr w:rsidR="00B87695" w14:paraId="6F27EF19" w14:textId="77777777" w:rsidTr="00293C30">
        <w:tc>
          <w:tcPr>
            <w:tcW w:w="2440" w:type="dxa"/>
          </w:tcPr>
          <w:p w14:paraId="6C233DF8"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1F0D36FA" w14:textId="77777777" w:rsidR="003505E0" w:rsidRDefault="003505E0" w:rsidP="003505E0">
            <w:pPr>
              <w:spacing w:before="120"/>
              <w:rPr>
                <w:rFonts w:ascii="Arial" w:hAnsi="Arial" w:cs="Arial"/>
                <w:b/>
              </w:rPr>
            </w:pPr>
            <w:r w:rsidRPr="003505E0">
              <w:rPr>
                <w:rFonts w:ascii="Arial" w:hAnsi="Arial" w:cs="Arial"/>
                <w:b/>
              </w:rPr>
              <w:t>Name &amp; title:</w:t>
            </w:r>
          </w:p>
          <w:p w14:paraId="5902CD3D" w14:textId="77777777" w:rsidR="003505E0" w:rsidRDefault="003505E0" w:rsidP="00AC5899">
            <w:pPr>
              <w:spacing w:before="120" w:after="120"/>
              <w:rPr>
                <w:rFonts w:ascii="Arial" w:hAnsi="Arial" w:cs="Arial"/>
                <w:b/>
              </w:rPr>
            </w:pPr>
            <w:r w:rsidRPr="003505E0">
              <w:rPr>
                <w:rFonts w:ascii="Arial" w:hAnsi="Arial" w:cs="Arial"/>
                <w:b/>
              </w:rPr>
              <w:t>Date:</w:t>
            </w:r>
          </w:p>
        </w:tc>
        <w:tc>
          <w:tcPr>
            <w:tcW w:w="7484" w:type="dxa"/>
          </w:tcPr>
          <w:p w14:paraId="5B8894BF" w14:textId="77777777" w:rsidR="004A049B" w:rsidRDefault="00A33AFC" w:rsidP="008A22C6">
            <w:pPr>
              <w:rPr>
                <w:rFonts w:ascii="Arial" w:hAnsi="Arial" w:cs="Arial"/>
              </w:rPr>
            </w:pPr>
            <w:r>
              <w:rPr>
                <w:rFonts w:ascii="Arial" w:hAnsi="Arial" w:cs="Arial"/>
              </w:rPr>
              <w:t>Andrew Brown</w:t>
            </w:r>
          </w:p>
          <w:p w14:paraId="21BF3955" w14:textId="77777777" w:rsidR="00A33AFC" w:rsidRDefault="00A33AFC" w:rsidP="008A22C6">
            <w:pPr>
              <w:rPr>
                <w:rFonts w:ascii="Arial" w:hAnsi="Arial" w:cs="Arial"/>
              </w:rPr>
            </w:pPr>
            <w:r>
              <w:rPr>
                <w:rFonts w:ascii="Arial" w:hAnsi="Arial" w:cs="Arial"/>
              </w:rPr>
              <w:t>Committee and Member Services Manager</w:t>
            </w:r>
          </w:p>
          <w:p w14:paraId="40073278" w14:textId="77777777" w:rsidR="00A33AFC" w:rsidRPr="00A96C08" w:rsidRDefault="00A33AFC" w:rsidP="008A22C6">
            <w:pPr>
              <w:rPr>
                <w:rFonts w:ascii="Arial" w:hAnsi="Arial" w:cs="Arial"/>
              </w:rPr>
            </w:pPr>
            <w:r>
              <w:rPr>
                <w:rFonts w:ascii="Arial" w:hAnsi="Arial" w:cs="Arial"/>
              </w:rPr>
              <w:t>01 November 2021</w:t>
            </w:r>
          </w:p>
        </w:tc>
      </w:tr>
    </w:tbl>
    <w:p w14:paraId="6A0C7330" w14:textId="77777777" w:rsidR="002611EB" w:rsidRDefault="002611EB" w:rsidP="008A22C6"/>
    <w:p w14:paraId="7AABE1DC" w14:textId="77777777" w:rsidR="005C60B2" w:rsidRDefault="005C60B2" w:rsidP="008A22C6"/>
    <w:p w14:paraId="2F04A491"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602A1B07"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3545"/>
        <w:gridCol w:w="4394"/>
        <w:gridCol w:w="1984"/>
      </w:tblGrid>
      <w:tr w:rsidR="005C60B2" w:rsidRPr="005C60B2" w14:paraId="2275100C" w14:textId="77777777" w:rsidTr="003D7EA8">
        <w:trPr>
          <w:trHeight w:val="516"/>
        </w:trPr>
        <w:tc>
          <w:tcPr>
            <w:tcW w:w="3545" w:type="dxa"/>
          </w:tcPr>
          <w:p w14:paraId="4A5BB8E7"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4394" w:type="dxa"/>
            <w:vAlign w:val="center"/>
          </w:tcPr>
          <w:p w14:paraId="3BD15C32"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69CAC1AE"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67293872" w14:textId="77777777" w:rsidTr="003D7EA8">
        <w:trPr>
          <w:trHeight w:val="516"/>
        </w:trPr>
        <w:tc>
          <w:tcPr>
            <w:tcW w:w="3545" w:type="dxa"/>
            <w:vAlign w:val="center"/>
          </w:tcPr>
          <w:p w14:paraId="7FF55C0B"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02D92157" w14:textId="3A1CFAAE" w:rsidR="005C60B2" w:rsidRPr="005C60B2" w:rsidRDefault="005C60B2" w:rsidP="005C60B2">
            <w:pPr>
              <w:spacing w:before="120" w:after="120"/>
              <w:rPr>
                <w:rFonts w:ascii="Arial" w:hAnsi="Arial" w:cs="Arial"/>
              </w:rPr>
            </w:pPr>
          </w:p>
        </w:tc>
        <w:tc>
          <w:tcPr>
            <w:tcW w:w="4394" w:type="dxa"/>
            <w:vAlign w:val="center"/>
          </w:tcPr>
          <w:p w14:paraId="74BBA727" w14:textId="77777777" w:rsidR="005C60B2" w:rsidRDefault="00666F9E" w:rsidP="005C60B2">
            <w:pPr>
              <w:rPr>
                <w:rFonts w:ascii="Arial" w:hAnsi="Arial" w:cs="Arial"/>
              </w:rPr>
            </w:pPr>
            <w:r>
              <w:rPr>
                <w:rFonts w:ascii="Arial" w:hAnsi="Arial" w:cs="Arial"/>
              </w:rPr>
              <w:t>Stephen Gabriel, Executive Director for Communities and People</w:t>
            </w:r>
          </w:p>
          <w:p w14:paraId="5EE0A626" w14:textId="759C4389" w:rsidR="00E172E8" w:rsidRPr="005C60B2" w:rsidRDefault="00D33BD0" w:rsidP="005C60B2">
            <w:pPr>
              <w:rPr>
                <w:rFonts w:ascii="Arial" w:hAnsi="Arial" w:cs="Arial"/>
              </w:rPr>
            </w:pPr>
            <w:r>
              <w:rPr>
                <w:rFonts w:ascii="Arial" w:hAnsi="Arial" w:cs="Arial"/>
                <w:noProof/>
              </w:rPr>
              <w:drawing>
                <wp:inline distT="0" distB="0" distL="0" distR="0" wp14:anchorId="614F04C1" wp14:editId="788DDE76">
                  <wp:extent cx="1914525" cy="866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66775"/>
                          </a:xfrm>
                          <a:prstGeom prst="rect">
                            <a:avLst/>
                          </a:prstGeom>
                          <a:noFill/>
                        </pic:spPr>
                      </pic:pic>
                    </a:graphicData>
                  </a:graphic>
                </wp:inline>
              </w:drawing>
            </w:r>
          </w:p>
        </w:tc>
        <w:tc>
          <w:tcPr>
            <w:tcW w:w="1984" w:type="dxa"/>
            <w:vAlign w:val="center"/>
          </w:tcPr>
          <w:p w14:paraId="6B52EBB4" w14:textId="5343A0A1" w:rsidR="005C60B2" w:rsidRPr="005C60B2" w:rsidRDefault="003D7EA8" w:rsidP="005C60B2">
            <w:pPr>
              <w:rPr>
                <w:rFonts w:ascii="Arial" w:hAnsi="Arial" w:cs="Arial"/>
              </w:rPr>
            </w:pPr>
            <w:r>
              <w:rPr>
                <w:rFonts w:ascii="Arial" w:hAnsi="Arial" w:cs="Arial"/>
              </w:rPr>
              <w:t>10 November 2021</w:t>
            </w:r>
          </w:p>
        </w:tc>
      </w:tr>
    </w:tbl>
    <w:p w14:paraId="33676886" w14:textId="77777777" w:rsidR="005C60B2" w:rsidRPr="005C60B2" w:rsidRDefault="005C60B2" w:rsidP="005C60B2">
      <w:pPr>
        <w:rPr>
          <w:rFonts w:ascii="Arial" w:hAnsi="Arial" w:cs="Arial"/>
        </w:rPr>
      </w:pPr>
    </w:p>
    <w:p w14:paraId="2121A0DE" w14:textId="77777777" w:rsidR="005C60B2" w:rsidRPr="005C60B2" w:rsidRDefault="005C60B2" w:rsidP="005C60B2">
      <w:pPr>
        <w:rPr>
          <w:rFonts w:ascii="Arial" w:hAnsi="Arial" w:cs="Arial"/>
          <w:b/>
        </w:rPr>
      </w:pPr>
      <w:r w:rsidRPr="005C60B2">
        <w:rPr>
          <w:rFonts w:ascii="Arial" w:hAnsi="Arial" w:cs="Arial"/>
          <w:b/>
        </w:rPr>
        <w:t>Consultee checklist</w:t>
      </w:r>
    </w:p>
    <w:p w14:paraId="2225235E"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545"/>
        <w:gridCol w:w="4394"/>
        <w:gridCol w:w="1984"/>
      </w:tblGrid>
      <w:tr w:rsidR="005C60B2" w:rsidRPr="005C60B2" w14:paraId="6390122C" w14:textId="77777777" w:rsidTr="003D7EA8">
        <w:trPr>
          <w:trHeight w:val="516"/>
        </w:trPr>
        <w:tc>
          <w:tcPr>
            <w:tcW w:w="3545" w:type="dxa"/>
          </w:tcPr>
          <w:p w14:paraId="05CA81E7"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394" w:type="dxa"/>
            <w:vAlign w:val="center"/>
          </w:tcPr>
          <w:p w14:paraId="44E62999"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4CD6B2A4"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3D7EA8" w:rsidRPr="005C60B2" w14:paraId="41D6D382" w14:textId="77777777" w:rsidTr="003D7EA8">
        <w:trPr>
          <w:trHeight w:val="1161"/>
        </w:trPr>
        <w:tc>
          <w:tcPr>
            <w:tcW w:w="3545" w:type="dxa"/>
          </w:tcPr>
          <w:p w14:paraId="4C495F62" w14:textId="7B23E6BE" w:rsidR="003D7EA8" w:rsidRPr="005C60B2" w:rsidRDefault="003D7EA8" w:rsidP="005C60B2">
            <w:pPr>
              <w:spacing w:before="120"/>
              <w:rPr>
                <w:rFonts w:ascii="Arial" w:hAnsi="Arial" w:cs="Arial"/>
                <w:b/>
              </w:rPr>
            </w:pPr>
            <w:r>
              <w:rPr>
                <w:rFonts w:ascii="Arial" w:hAnsi="Arial" w:cs="Arial"/>
                <w:b/>
              </w:rPr>
              <w:t>Senior officer</w:t>
            </w:r>
          </w:p>
        </w:tc>
        <w:tc>
          <w:tcPr>
            <w:tcW w:w="4394" w:type="dxa"/>
            <w:vAlign w:val="center"/>
          </w:tcPr>
          <w:p w14:paraId="50CCE75D" w14:textId="77777777" w:rsidR="003D7EA8" w:rsidRDefault="003D7EA8" w:rsidP="005C60B2">
            <w:pPr>
              <w:rPr>
                <w:rFonts w:ascii="Arial" w:hAnsi="Arial" w:cs="Arial"/>
              </w:rPr>
            </w:pPr>
            <w:r>
              <w:rPr>
                <w:rFonts w:ascii="Arial" w:hAnsi="Arial" w:cs="Arial"/>
              </w:rPr>
              <w:t>Stephen Clarke, Head of Housing Services</w:t>
            </w:r>
          </w:p>
          <w:p w14:paraId="35DD16C8" w14:textId="42AB9A6B" w:rsidR="00293C30" w:rsidRDefault="00293C30" w:rsidP="005C60B2">
            <w:pPr>
              <w:rPr>
                <w:rFonts w:ascii="Arial" w:hAnsi="Arial" w:cs="Arial"/>
              </w:rPr>
            </w:pPr>
            <w:r>
              <w:rPr>
                <w:rFonts w:ascii="Arial" w:hAnsi="Arial" w:cs="Arial"/>
                <w:noProof/>
              </w:rPr>
              <w:drawing>
                <wp:inline distT="0" distB="0" distL="0" distR="0" wp14:anchorId="5C3AEE50" wp14:editId="4A0BD307">
                  <wp:extent cx="1572895" cy="4876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487680"/>
                          </a:xfrm>
                          <a:prstGeom prst="rect">
                            <a:avLst/>
                          </a:prstGeom>
                          <a:noFill/>
                        </pic:spPr>
                      </pic:pic>
                    </a:graphicData>
                  </a:graphic>
                </wp:inline>
              </w:drawing>
            </w:r>
          </w:p>
        </w:tc>
        <w:tc>
          <w:tcPr>
            <w:tcW w:w="1984" w:type="dxa"/>
            <w:vAlign w:val="center"/>
          </w:tcPr>
          <w:p w14:paraId="7DBFCADF" w14:textId="60F9648A" w:rsidR="003D7EA8" w:rsidRDefault="003D7EA8" w:rsidP="005C60B2">
            <w:pPr>
              <w:rPr>
                <w:rFonts w:ascii="Arial" w:hAnsi="Arial" w:cs="Arial"/>
              </w:rPr>
            </w:pPr>
            <w:r>
              <w:rPr>
                <w:rFonts w:ascii="Arial" w:hAnsi="Arial" w:cs="Arial"/>
              </w:rPr>
              <w:t>22 October 2021</w:t>
            </w:r>
          </w:p>
        </w:tc>
      </w:tr>
      <w:tr w:rsidR="005C60B2" w:rsidRPr="005C60B2" w14:paraId="24B7EB9D" w14:textId="77777777" w:rsidTr="003D7EA8">
        <w:trPr>
          <w:trHeight w:val="1161"/>
        </w:trPr>
        <w:tc>
          <w:tcPr>
            <w:tcW w:w="3545" w:type="dxa"/>
          </w:tcPr>
          <w:p w14:paraId="2915FE99" w14:textId="77777777" w:rsidR="005C60B2" w:rsidRDefault="005C60B2" w:rsidP="005C60B2">
            <w:pPr>
              <w:spacing w:before="120"/>
              <w:rPr>
                <w:rFonts w:ascii="Arial" w:hAnsi="Arial" w:cs="Arial"/>
                <w:b/>
              </w:rPr>
            </w:pPr>
            <w:r w:rsidRPr="005C60B2">
              <w:rPr>
                <w:rFonts w:ascii="Arial" w:hAnsi="Arial" w:cs="Arial"/>
                <w:b/>
              </w:rPr>
              <w:t>Head of Financial Services</w:t>
            </w:r>
          </w:p>
          <w:p w14:paraId="4BD4FA8A" w14:textId="04C9BC5B" w:rsidR="005C60B2" w:rsidRPr="005C60B2" w:rsidRDefault="005C60B2" w:rsidP="005C60B2">
            <w:pPr>
              <w:spacing w:before="120"/>
              <w:rPr>
                <w:rFonts w:ascii="Arial" w:hAnsi="Arial" w:cs="Arial"/>
              </w:rPr>
            </w:pPr>
          </w:p>
        </w:tc>
        <w:tc>
          <w:tcPr>
            <w:tcW w:w="4394" w:type="dxa"/>
            <w:vAlign w:val="center"/>
          </w:tcPr>
          <w:p w14:paraId="1B07CC5A" w14:textId="77777777" w:rsidR="005C60B2" w:rsidRDefault="00A33AFC" w:rsidP="005C60B2">
            <w:pPr>
              <w:rPr>
                <w:rFonts w:ascii="Arial" w:hAnsi="Arial" w:cs="Arial"/>
              </w:rPr>
            </w:pPr>
            <w:r>
              <w:rPr>
                <w:rFonts w:ascii="Arial" w:hAnsi="Arial" w:cs="Arial"/>
              </w:rPr>
              <w:t>Nigel Kennedy, Head of Financial Services</w:t>
            </w:r>
          </w:p>
          <w:p w14:paraId="449C5A7F" w14:textId="1CA504CA" w:rsidR="00293C30" w:rsidRPr="005C60B2" w:rsidRDefault="00293C30" w:rsidP="005C60B2">
            <w:pPr>
              <w:rPr>
                <w:rFonts w:ascii="Arial" w:hAnsi="Arial" w:cs="Arial"/>
              </w:rPr>
            </w:pPr>
            <w:r>
              <w:rPr>
                <w:rFonts w:ascii="Arial" w:hAnsi="Arial" w:cs="Arial"/>
                <w:noProof/>
              </w:rPr>
              <w:drawing>
                <wp:inline distT="0" distB="0" distL="0" distR="0" wp14:anchorId="0618BE29" wp14:editId="687CF3E2">
                  <wp:extent cx="1115695" cy="8413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5695" cy="841375"/>
                          </a:xfrm>
                          <a:prstGeom prst="rect">
                            <a:avLst/>
                          </a:prstGeom>
                          <a:noFill/>
                        </pic:spPr>
                      </pic:pic>
                    </a:graphicData>
                  </a:graphic>
                </wp:inline>
              </w:drawing>
            </w:r>
          </w:p>
        </w:tc>
        <w:tc>
          <w:tcPr>
            <w:tcW w:w="1984" w:type="dxa"/>
            <w:vAlign w:val="center"/>
          </w:tcPr>
          <w:p w14:paraId="3D489639" w14:textId="4DAC11E4" w:rsidR="005C60B2" w:rsidRPr="005C60B2" w:rsidRDefault="003D7EA8" w:rsidP="005C60B2">
            <w:pPr>
              <w:rPr>
                <w:rFonts w:ascii="Arial" w:hAnsi="Arial" w:cs="Arial"/>
              </w:rPr>
            </w:pPr>
            <w:r>
              <w:rPr>
                <w:rFonts w:ascii="Arial" w:hAnsi="Arial" w:cs="Arial"/>
              </w:rPr>
              <w:t>15 October 2021</w:t>
            </w:r>
          </w:p>
        </w:tc>
      </w:tr>
      <w:tr w:rsidR="005C60B2" w:rsidRPr="005C60B2" w14:paraId="2575204C" w14:textId="77777777" w:rsidTr="003D7EA8">
        <w:trPr>
          <w:trHeight w:val="834"/>
        </w:trPr>
        <w:tc>
          <w:tcPr>
            <w:tcW w:w="3545" w:type="dxa"/>
          </w:tcPr>
          <w:p w14:paraId="3ED6B6E2" w14:textId="77777777" w:rsidR="005C60B2" w:rsidRDefault="005C60B2" w:rsidP="005C60B2">
            <w:pPr>
              <w:spacing w:before="120" w:after="120"/>
              <w:rPr>
                <w:rFonts w:ascii="Arial" w:hAnsi="Arial" w:cs="Arial"/>
                <w:b/>
              </w:rPr>
            </w:pPr>
            <w:r w:rsidRPr="005C60B2">
              <w:rPr>
                <w:rFonts w:ascii="Arial" w:hAnsi="Arial" w:cs="Arial"/>
                <w:b/>
              </w:rPr>
              <w:t xml:space="preserve">Head of Law and Governance </w:t>
            </w:r>
          </w:p>
          <w:p w14:paraId="4E32D591" w14:textId="4A4BAC0D" w:rsidR="005C60B2" w:rsidRPr="005C60B2" w:rsidRDefault="005C60B2" w:rsidP="005C60B2">
            <w:pPr>
              <w:spacing w:before="120" w:after="120"/>
              <w:rPr>
                <w:rFonts w:ascii="Arial" w:hAnsi="Arial" w:cs="Arial"/>
              </w:rPr>
            </w:pPr>
          </w:p>
        </w:tc>
        <w:tc>
          <w:tcPr>
            <w:tcW w:w="4394" w:type="dxa"/>
            <w:vAlign w:val="center"/>
          </w:tcPr>
          <w:p w14:paraId="421F4A74" w14:textId="77777777" w:rsidR="005C60B2" w:rsidRDefault="00A33AFC" w:rsidP="005C60B2">
            <w:pPr>
              <w:rPr>
                <w:rFonts w:ascii="Arial" w:hAnsi="Arial" w:cs="Arial"/>
              </w:rPr>
            </w:pPr>
            <w:r>
              <w:rPr>
                <w:rFonts w:ascii="Arial" w:hAnsi="Arial" w:cs="Arial"/>
              </w:rPr>
              <w:t>Susan Sale, Head of Law and Governance</w:t>
            </w:r>
          </w:p>
          <w:p w14:paraId="0F37F0DF" w14:textId="7457B6B8" w:rsidR="00293C30" w:rsidRPr="005C60B2" w:rsidRDefault="00293C30" w:rsidP="005C60B2">
            <w:pPr>
              <w:rPr>
                <w:rFonts w:ascii="Arial" w:hAnsi="Arial" w:cs="Arial"/>
              </w:rPr>
            </w:pPr>
            <w:r>
              <w:rPr>
                <w:rFonts w:ascii="Arial" w:hAnsi="Arial" w:cs="Arial"/>
                <w:noProof/>
              </w:rPr>
              <w:drawing>
                <wp:inline distT="0" distB="0" distL="0" distR="0" wp14:anchorId="2A4B8D11" wp14:editId="5C3EE804">
                  <wp:extent cx="1889760" cy="786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786765"/>
                          </a:xfrm>
                          <a:prstGeom prst="rect">
                            <a:avLst/>
                          </a:prstGeom>
                          <a:noFill/>
                        </pic:spPr>
                      </pic:pic>
                    </a:graphicData>
                  </a:graphic>
                </wp:inline>
              </w:drawing>
            </w:r>
          </w:p>
        </w:tc>
        <w:tc>
          <w:tcPr>
            <w:tcW w:w="1984" w:type="dxa"/>
          </w:tcPr>
          <w:p w14:paraId="702062A4" w14:textId="77777777" w:rsidR="005C60B2" w:rsidRPr="005C60B2" w:rsidRDefault="00A33AFC" w:rsidP="005C60B2">
            <w:pPr>
              <w:rPr>
                <w:rFonts w:ascii="Arial" w:hAnsi="Arial" w:cs="Arial"/>
              </w:rPr>
            </w:pPr>
            <w:r>
              <w:rPr>
                <w:rFonts w:ascii="Arial" w:hAnsi="Arial" w:cs="Arial"/>
              </w:rPr>
              <w:t>15 October 2021</w:t>
            </w:r>
          </w:p>
        </w:tc>
      </w:tr>
    </w:tbl>
    <w:p w14:paraId="702E27E1" w14:textId="77777777" w:rsidR="005C60B2" w:rsidRPr="005C60B2" w:rsidRDefault="005C60B2" w:rsidP="005C60B2">
      <w:pPr>
        <w:ind w:left="-426"/>
        <w:rPr>
          <w:rFonts w:ascii="Arial" w:hAnsi="Arial" w:cs="Arial"/>
        </w:rPr>
      </w:pPr>
    </w:p>
    <w:sectPr w:rsidR="005C60B2" w:rsidRPr="005C60B2" w:rsidSect="00532DF2">
      <w:footerReference w:type="default" r:id="rId12"/>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84DBB" w14:textId="77777777" w:rsidR="00D33F83" w:rsidRDefault="00D33F83" w:rsidP="00F11FD1">
      <w:r>
        <w:separator/>
      </w:r>
    </w:p>
  </w:endnote>
  <w:endnote w:type="continuationSeparator" w:id="0">
    <w:p w14:paraId="1C198078" w14:textId="77777777"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5D66F" w14:textId="77777777" w:rsidR="00C6130E" w:rsidRDefault="00C6130E" w:rsidP="00F11FD1">
    <w:pPr>
      <w:pStyle w:val="Footer"/>
      <w:jc w:val="center"/>
      <w:rPr>
        <w:rFonts w:ascii="Arial" w:hAnsi="Arial" w:cs="Arial"/>
        <w:b/>
      </w:rPr>
    </w:pPr>
  </w:p>
  <w:p w14:paraId="417E182B"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861CF" w14:textId="77777777" w:rsidR="00D33F83" w:rsidRDefault="00D33F83" w:rsidP="00F11FD1">
      <w:r>
        <w:separator/>
      </w:r>
    </w:p>
  </w:footnote>
  <w:footnote w:type="continuationSeparator" w:id="0">
    <w:p w14:paraId="31E32C61" w14:textId="77777777"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F4239"/>
    <w:rsid w:val="00231385"/>
    <w:rsid w:val="002611EB"/>
    <w:rsid w:val="00263039"/>
    <w:rsid w:val="00293C30"/>
    <w:rsid w:val="002A07C9"/>
    <w:rsid w:val="002B53D4"/>
    <w:rsid w:val="002E61DD"/>
    <w:rsid w:val="00335A9B"/>
    <w:rsid w:val="003505E0"/>
    <w:rsid w:val="003547CD"/>
    <w:rsid w:val="00373F5D"/>
    <w:rsid w:val="003B1236"/>
    <w:rsid w:val="003C18BD"/>
    <w:rsid w:val="003D7EA8"/>
    <w:rsid w:val="004000D7"/>
    <w:rsid w:val="00405321"/>
    <w:rsid w:val="00424A92"/>
    <w:rsid w:val="004A049B"/>
    <w:rsid w:val="004B1944"/>
    <w:rsid w:val="00504E43"/>
    <w:rsid w:val="00532DF2"/>
    <w:rsid w:val="005C60B2"/>
    <w:rsid w:val="005C6416"/>
    <w:rsid w:val="005E37E4"/>
    <w:rsid w:val="00616F3F"/>
    <w:rsid w:val="006247C4"/>
    <w:rsid w:val="00666F9E"/>
    <w:rsid w:val="006F6326"/>
    <w:rsid w:val="006F6731"/>
    <w:rsid w:val="007023AB"/>
    <w:rsid w:val="00771D97"/>
    <w:rsid w:val="007908F4"/>
    <w:rsid w:val="007D270E"/>
    <w:rsid w:val="00801BEB"/>
    <w:rsid w:val="00804BF2"/>
    <w:rsid w:val="00834D72"/>
    <w:rsid w:val="00844D21"/>
    <w:rsid w:val="00854133"/>
    <w:rsid w:val="008613FB"/>
    <w:rsid w:val="008676E5"/>
    <w:rsid w:val="008900A7"/>
    <w:rsid w:val="00891B19"/>
    <w:rsid w:val="008A22C6"/>
    <w:rsid w:val="008E4629"/>
    <w:rsid w:val="00986C99"/>
    <w:rsid w:val="009F048F"/>
    <w:rsid w:val="009F6401"/>
    <w:rsid w:val="00A12928"/>
    <w:rsid w:val="00A253FE"/>
    <w:rsid w:val="00A33AFC"/>
    <w:rsid w:val="00A96C08"/>
    <w:rsid w:val="00AC5899"/>
    <w:rsid w:val="00B15340"/>
    <w:rsid w:val="00B87695"/>
    <w:rsid w:val="00B928EF"/>
    <w:rsid w:val="00BD4490"/>
    <w:rsid w:val="00BE1FD4"/>
    <w:rsid w:val="00BF240D"/>
    <w:rsid w:val="00C07F80"/>
    <w:rsid w:val="00C251F7"/>
    <w:rsid w:val="00C44127"/>
    <w:rsid w:val="00C6130E"/>
    <w:rsid w:val="00C678ED"/>
    <w:rsid w:val="00C80D7C"/>
    <w:rsid w:val="00CB5E4F"/>
    <w:rsid w:val="00CD4BC9"/>
    <w:rsid w:val="00CE6085"/>
    <w:rsid w:val="00D33BD0"/>
    <w:rsid w:val="00D33F83"/>
    <w:rsid w:val="00D543D9"/>
    <w:rsid w:val="00DB01D4"/>
    <w:rsid w:val="00DC2E8D"/>
    <w:rsid w:val="00DD1A34"/>
    <w:rsid w:val="00DD4885"/>
    <w:rsid w:val="00DD51B2"/>
    <w:rsid w:val="00DF6D56"/>
    <w:rsid w:val="00E127E3"/>
    <w:rsid w:val="00E172E8"/>
    <w:rsid w:val="00E20A54"/>
    <w:rsid w:val="00E270E5"/>
    <w:rsid w:val="00E97F84"/>
    <w:rsid w:val="00ED2EA3"/>
    <w:rsid w:val="00F11FD1"/>
    <w:rsid w:val="00F64579"/>
    <w:rsid w:val="00FD3A85"/>
    <w:rsid w:val="00FD4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B6ECB52"/>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6F9E"/>
    <w:rPr>
      <w:sz w:val="16"/>
      <w:szCs w:val="16"/>
    </w:rPr>
  </w:style>
  <w:style w:type="paragraph" w:styleId="CommentText">
    <w:name w:val="annotation text"/>
    <w:basedOn w:val="Normal"/>
    <w:link w:val="CommentTextChar"/>
    <w:uiPriority w:val="99"/>
    <w:semiHidden/>
    <w:unhideWhenUsed/>
    <w:rsid w:val="00666F9E"/>
    <w:rPr>
      <w:sz w:val="20"/>
      <w:szCs w:val="20"/>
    </w:rPr>
  </w:style>
  <w:style w:type="character" w:customStyle="1" w:styleId="CommentTextChar">
    <w:name w:val="Comment Text Char"/>
    <w:basedOn w:val="DefaultParagraphFont"/>
    <w:link w:val="CommentText"/>
    <w:uiPriority w:val="99"/>
    <w:semiHidden/>
    <w:rsid w:val="00666F9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66F9E"/>
    <w:rPr>
      <w:b/>
      <w:bCs/>
    </w:rPr>
  </w:style>
  <w:style w:type="character" w:customStyle="1" w:styleId="CommentSubjectChar">
    <w:name w:val="Comment Subject Char"/>
    <w:basedOn w:val="CommentTextChar"/>
    <w:link w:val="CommentSubject"/>
    <w:uiPriority w:val="99"/>
    <w:semiHidden/>
    <w:rsid w:val="00666F9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54349-945E-4608-B716-24434AC5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BROWN Andrew J</cp:lastModifiedBy>
  <cp:revision>10</cp:revision>
  <cp:lastPrinted>2015-07-27T09:35:00Z</cp:lastPrinted>
  <dcterms:created xsi:type="dcterms:W3CDTF">2021-11-01T12:40:00Z</dcterms:created>
  <dcterms:modified xsi:type="dcterms:W3CDTF">2021-12-22T16:21:00Z</dcterms:modified>
</cp:coreProperties>
</file>